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CB661" w14:textId="77777777" w:rsidR="0023228A" w:rsidRPr="00640E35" w:rsidRDefault="0023228A" w:rsidP="0023228A">
      <w:pPr>
        <w:pStyle w:val="Default"/>
        <w:rPr>
          <w:b/>
          <w:bCs/>
          <w:color w:val="auto"/>
          <w:sz w:val="26"/>
          <w:szCs w:val="26"/>
        </w:rPr>
      </w:pPr>
      <w:r w:rsidRPr="00640E35">
        <w:rPr>
          <w:b/>
          <w:bCs/>
          <w:color w:val="auto"/>
          <w:sz w:val="26"/>
          <w:szCs w:val="26"/>
        </w:rPr>
        <w:t xml:space="preserve">Fyrtårnmidler </w:t>
      </w:r>
    </w:p>
    <w:p w14:paraId="4A9D78E9" w14:textId="77777777" w:rsidR="0023228A" w:rsidRDefault="0023228A" w:rsidP="0023228A">
      <w:pPr>
        <w:pStyle w:val="Default"/>
        <w:rPr>
          <w:color w:val="auto"/>
          <w:sz w:val="22"/>
          <w:szCs w:val="22"/>
        </w:rPr>
      </w:pPr>
      <w:r>
        <w:rPr>
          <w:color w:val="auto"/>
          <w:sz w:val="22"/>
          <w:szCs w:val="22"/>
        </w:rPr>
        <w:t xml:space="preserve">Status som fyrtårnprosjekt ved UiT skal henge høyt. Fyrtårnbegrepet indikerer at prosjektet skal fremstå som nyskapende og være til inspirasjon og nytte for UiT. Prosjektet skal ha et omfang som gjør at overgangen til å søke nasjonale midler gjennom </w:t>
      </w:r>
      <w:proofErr w:type="spellStart"/>
      <w:r>
        <w:rPr>
          <w:color w:val="auto"/>
          <w:sz w:val="22"/>
          <w:szCs w:val="22"/>
        </w:rPr>
        <w:t>Diku</w:t>
      </w:r>
      <w:proofErr w:type="spellEnd"/>
      <w:r>
        <w:rPr>
          <w:color w:val="auto"/>
          <w:sz w:val="22"/>
          <w:szCs w:val="22"/>
        </w:rPr>
        <w:t xml:space="preserve"> skal være oppnåelig. </w:t>
      </w:r>
    </w:p>
    <w:p w14:paraId="16345C09" w14:textId="77777777" w:rsidR="0023228A" w:rsidRDefault="0023228A" w:rsidP="0023228A">
      <w:pPr>
        <w:pStyle w:val="Default"/>
        <w:rPr>
          <w:color w:val="auto"/>
          <w:sz w:val="22"/>
          <w:szCs w:val="22"/>
        </w:rPr>
      </w:pPr>
      <w:r>
        <w:rPr>
          <w:color w:val="auto"/>
          <w:sz w:val="22"/>
          <w:szCs w:val="22"/>
        </w:rPr>
        <w:t xml:space="preserve">Prosjektet skal sette UiT, fakultet og institutt på kartet som en utdanningsinstitusjon med vilje og ambisjon til å gå nye veier. Referanserammen for innovasjon og nytenkning er </w:t>
      </w:r>
      <w:r>
        <w:rPr>
          <w:i/>
          <w:iCs/>
          <w:color w:val="auto"/>
          <w:sz w:val="22"/>
          <w:szCs w:val="22"/>
        </w:rPr>
        <w:t xml:space="preserve">den nasjonale og internasjonale utviklingsfronten </w:t>
      </w:r>
      <w:r>
        <w:rPr>
          <w:color w:val="auto"/>
          <w:sz w:val="22"/>
          <w:szCs w:val="22"/>
        </w:rPr>
        <w:t xml:space="preserve">innen undervisning, veiledning og gjerne bruk av digitale verktøy og læringsressurser. Det legges vekt på allerede oppnådde resultater innenfor pedagogisk utviklingsarbeid, og det er en fordel om prosjektet kan vise til samarbeid med nasjonale og/eller internasjonale fagmiljø som er ledende innen pedagogisk nytenkning og utvikling. Fyrtårnstatusen skal gi et grunnlag for å søke nasjonal status som «Senter for fremragende undervisning». </w:t>
      </w:r>
    </w:p>
    <w:p w14:paraId="71BB937E" w14:textId="77777777" w:rsidR="0023228A" w:rsidRDefault="0023228A" w:rsidP="0023228A">
      <w:pPr>
        <w:pStyle w:val="Default"/>
        <w:rPr>
          <w:color w:val="auto"/>
          <w:sz w:val="22"/>
          <w:szCs w:val="22"/>
        </w:rPr>
      </w:pPr>
    </w:p>
    <w:p w14:paraId="44163AE4" w14:textId="77777777" w:rsidR="0023228A" w:rsidRDefault="0023228A" w:rsidP="0023228A">
      <w:pPr>
        <w:pStyle w:val="Default"/>
        <w:rPr>
          <w:color w:val="auto"/>
          <w:sz w:val="22"/>
          <w:szCs w:val="22"/>
        </w:rPr>
      </w:pPr>
      <w:r>
        <w:rPr>
          <w:color w:val="auto"/>
          <w:sz w:val="22"/>
          <w:szCs w:val="22"/>
        </w:rPr>
        <w:t xml:space="preserve">Fyrtårnprosjektet skal ha en </w:t>
      </w:r>
      <w:r>
        <w:rPr>
          <w:i/>
          <w:iCs/>
          <w:color w:val="auto"/>
          <w:sz w:val="22"/>
          <w:szCs w:val="22"/>
        </w:rPr>
        <w:t>klar innretting mot direkte forbedring av undervisning</w:t>
      </w:r>
      <w:r>
        <w:rPr>
          <w:color w:val="auto"/>
          <w:sz w:val="22"/>
          <w:szCs w:val="22"/>
        </w:rPr>
        <w:t xml:space="preserve">, det vil si at prosjekter som bare ønsker å bedre rammevilkårene for undervisning, for eksempel gjennom opplæring av ansatte, nye administrative rutiner, bedre samarbeid, utprøving av nye teknologier og lignende, </w:t>
      </w:r>
      <w:r>
        <w:rPr>
          <w:i/>
          <w:iCs/>
          <w:color w:val="auto"/>
          <w:sz w:val="22"/>
          <w:szCs w:val="22"/>
        </w:rPr>
        <w:t xml:space="preserve">ikke </w:t>
      </w:r>
      <w:r>
        <w:rPr>
          <w:color w:val="auto"/>
          <w:sz w:val="22"/>
          <w:szCs w:val="22"/>
        </w:rPr>
        <w:t>kommer i betraktning.</w:t>
      </w:r>
    </w:p>
    <w:p w14:paraId="23DE08E2" w14:textId="77777777" w:rsidR="0023228A" w:rsidRDefault="0023228A" w:rsidP="0023228A">
      <w:pPr>
        <w:pStyle w:val="Default"/>
        <w:rPr>
          <w:color w:val="auto"/>
          <w:sz w:val="22"/>
          <w:szCs w:val="22"/>
        </w:rPr>
      </w:pPr>
    </w:p>
    <w:p w14:paraId="18078797" w14:textId="77777777" w:rsidR="0023228A" w:rsidRDefault="0023228A" w:rsidP="0023228A">
      <w:pPr>
        <w:pStyle w:val="Default"/>
        <w:rPr>
          <w:color w:val="auto"/>
          <w:sz w:val="22"/>
          <w:szCs w:val="22"/>
        </w:rPr>
      </w:pPr>
      <w:r>
        <w:rPr>
          <w:color w:val="auto"/>
          <w:sz w:val="22"/>
          <w:szCs w:val="22"/>
        </w:rPr>
        <w:t xml:space="preserve">Prosjektene kan enten omfatte endring og forbedring av hele studieprogram eller mer omfattende utforskning av sentrale dimensjoner ved undervisning. Eksempler kan være å utvikle og utprøve metoder for å ta i bruk digitale verktøy og læringsressurser for å legge til rette for nye arbeids- og samhandlingsformer for at studentene skal lære bedre og kunne få bedre tilbakemeldinger på egen </w:t>
      </w:r>
    </w:p>
    <w:p w14:paraId="73E97C40" w14:textId="77777777" w:rsidR="0023228A" w:rsidRDefault="0023228A" w:rsidP="0023228A">
      <w:pPr>
        <w:pStyle w:val="Default"/>
        <w:rPr>
          <w:color w:val="auto"/>
          <w:sz w:val="22"/>
          <w:szCs w:val="22"/>
        </w:rPr>
      </w:pPr>
      <w:r>
        <w:rPr>
          <w:color w:val="auto"/>
          <w:sz w:val="22"/>
          <w:szCs w:val="22"/>
        </w:rPr>
        <w:t xml:space="preserve">faglig utvikling. Det kan være i form av å utvikle studentaktive læringsformer, utprøve vurderingsformer som gir bredde og variasjon, arbeide med forskningsbasert undervisning, tilrettelegge for bedre kobling mellom akademisk og erfaringsbasert kunnskap, styrke praksisveiledningen, utprøve alternative praksisformer, utvikle evaluering av undervisning og lignende. Det er altså et stort spekter av tilnærminger som kan inngå som tematisk innretting for et fyrtårnprosjekt. </w:t>
      </w:r>
    </w:p>
    <w:p w14:paraId="5F509FA1" w14:textId="77777777" w:rsidR="0023228A" w:rsidRDefault="0023228A" w:rsidP="0023228A">
      <w:pPr>
        <w:pStyle w:val="Default"/>
        <w:rPr>
          <w:b/>
          <w:bCs/>
          <w:color w:val="auto"/>
          <w:sz w:val="22"/>
          <w:szCs w:val="22"/>
        </w:rPr>
      </w:pPr>
    </w:p>
    <w:p w14:paraId="3308D169" w14:textId="77777777" w:rsidR="0023228A" w:rsidRDefault="0023228A" w:rsidP="0023228A">
      <w:pPr>
        <w:pStyle w:val="Default"/>
        <w:rPr>
          <w:color w:val="auto"/>
          <w:sz w:val="22"/>
          <w:szCs w:val="22"/>
        </w:rPr>
      </w:pPr>
      <w:r>
        <w:rPr>
          <w:b/>
          <w:bCs/>
          <w:color w:val="auto"/>
          <w:sz w:val="22"/>
          <w:szCs w:val="22"/>
        </w:rPr>
        <w:t xml:space="preserve">Kriterier: </w:t>
      </w:r>
    </w:p>
    <w:p w14:paraId="74566E86" w14:textId="77777777" w:rsidR="0023228A" w:rsidRPr="00BC0B96" w:rsidRDefault="0023228A" w:rsidP="0023228A">
      <w:pPr>
        <w:pStyle w:val="Default"/>
        <w:numPr>
          <w:ilvl w:val="0"/>
          <w:numId w:val="1"/>
        </w:numPr>
        <w:spacing w:after="46"/>
        <w:rPr>
          <w:rFonts w:asciiTheme="minorHAnsi" w:hAnsiTheme="minorHAnsi" w:cstheme="minorHAnsi"/>
          <w:color w:val="auto"/>
          <w:sz w:val="22"/>
          <w:szCs w:val="22"/>
        </w:rPr>
      </w:pPr>
      <w:r w:rsidRPr="00BC0B96">
        <w:rPr>
          <w:rFonts w:asciiTheme="minorHAnsi" w:hAnsiTheme="minorHAnsi" w:cstheme="minorHAnsi"/>
          <w:color w:val="auto"/>
          <w:sz w:val="22"/>
          <w:szCs w:val="22"/>
        </w:rPr>
        <w:t xml:space="preserve">Fyrtårnprosjekt skal ha en </w:t>
      </w:r>
      <w:r w:rsidRPr="00BC0B96">
        <w:rPr>
          <w:rFonts w:asciiTheme="minorHAnsi" w:hAnsiTheme="minorHAnsi" w:cstheme="minorHAnsi"/>
          <w:i/>
          <w:iCs/>
          <w:color w:val="auto"/>
          <w:sz w:val="22"/>
          <w:szCs w:val="22"/>
        </w:rPr>
        <w:t xml:space="preserve">klar innretning mot direkte forbedring av undervisning. </w:t>
      </w:r>
    </w:p>
    <w:p w14:paraId="32DB1287" w14:textId="77777777" w:rsidR="0023228A" w:rsidRPr="00BC0B96" w:rsidRDefault="0023228A" w:rsidP="0023228A">
      <w:pPr>
        <w:pStyle w:val="Default"/>
        <w:numPr>
          <w:ilvl w:val="0"/>
          <w:numId w:val="1"/>
        </w:numPr>
        <w:spacing w:after="46"/>
        <w:rPr>
          <w:rFonts w:asciiTheme="minorHAnsi" w:hAnsiTheme="minorHAnsi" w:cstheme="minorHAnsi"/>
          <w:color w:val="auto"/>
          <w:sz w:val="22"/>
          <w:szCs w:val="22"/>
        </w:rPr>
      </w:pPr>
      <w:r w:rsidRPr="00BC0B96">
        <w:rPr>
          <w:rFonts w:asciiTheme="minorHAnsi" w:hAnsiTheme="minorHAnsi" w:cstheme="minorHAnsi"/>
          <w:color w:val="auto"/>
          <w:sz w:val="22"/>
          <w:szCs w:val="22"/>
        </w:rPr>
        <w:t xml:space="preserve">Prosjektet skal </w:t>
      </w:r>
      <w:r w:rsidRPr="00BC0B96">
        <w:rPr>
          <w:rFonts w:asciiTheme="minorHAnsi" w:hAnsiTheme="minorHAnsi" w:cstheme="minorHAnsi"/>
          <w:i/>
          <w:iCs/>
          <w:color w:val="auto"/>
          <w:sz w:val="22"/>
          <w:szCs w:val="22"/>
        </w:rPr>
        <w:t xml:space="preserve">faglig begrunnes </w:t>
      </w:r>
      <w:r w:rsidRPr="00BC0B96">
        <w:rPr>
          <w:rFonts w:asciiTheme="minorHAnsi" w:hAnsiTheme="minorHAnsi" w:cstheme="minorHAnsi"/>
          <w:color w:val="auto"/>
          <w:sz w:val="22"/>
          <w:szCs w:val="22"/>
        </w:rPr>
        <w:t xml:space="preserve">med referanse til aktuell og relevant forskning. </w:t>
      </w:r>
    </w:p>
    <w:p w14:paraId="196284A9" w14:textId="77777777" w:rsidR="0023228A" w:rsidRPr="00BC0B96" w:rsidRDefault="0023228A" w:rsidP="0023228A">
      <w:pPr>
        <w:pStyle w:val="Default"/>
        <w:numPr>
          <w:ilvl w:val="0"/>
          <w:numId w:val="1"/>
        </w:numPr>
        <w:spacing w:after="46"/>
        <w:rPr>
          <w:rFonts w:asciiTheme="minorHAnsi" w:hAnsiTheme="minorHAnsi" w:cstheme="minorHAnsi"/>
          <w:color w:val="auto"/>
          <w:sz w:val="22"/>
          <w:szCs w:val="22"/>
        </w:rPr>
      </w:pPr>
      <w:r w:rsidRPr="00BC0B96">
        <w:rPr>
          <w:rFonts w:asciiTheme="minorHAnsi" w:hAnsiTheme="minorHAnsi" w:cstheme="minorHAnsi"/>
          <w:color w:val="auto"/>
          <w:sz w:val="22"/>
          <w:szCs w:val="22"/>
        </w:rPr>
        <w:t>Behovet for endring/innovasjon som prosjektet representerer skal dokumenteres og begrunnes. ¨</w:t>
      </w:r>
    </w:p>
    <w:p w14:paraId="73880309" w14:textId="77777777" w:rsidR="0023228A" w:rsidRPr="00BC0B96" w:rsidRDefault="0023228A" w:rsidP="0023228A">
      <w:pPr>
        <w:pStyle w:val="Default"/>
        <w:numPr>
          <w:ilvl w:val="0"/>
          <w:numId w:val="1"/>
        </w:numPr>
        <w:spacing w:after="46"/>
        <w:rPr>
          <w:rFonts w:asciiTheme="minorHAnsi" w:hAnsiTheme="minorHAnsi" w:cstheme="minorHAnsi"/>
          <w:color w:val="auto"/>
          <w:sz w:val="22"/>
          <w:szCs w:val="22"/>
        </w:rPr>
      </w:pPr>
      <w:r w:rsidRPr="00BC0B96">
        <w:rPr>
          <w:rFonts w:asciiTheme="minorHAnsi" w:hAnsiTheme="minorHAnsi" w:cstheme="minorHAnsi"/>
          <w:color w:val="auto"/>
          <w:sz w:val="22"/>
          <w:szCs w:val="22"/>
        </w:rPr>
        <w:t xml:space="preserve">Det skal angis konkrete tiltak og strategier for forbedring av undervisningen. </w:t>
      </w:r>
    </w:p>
    <w:p w14:paraId="43E96096" w14:textId="77777777" w:rsidR="0023228A" w:rsidRPr="00BC0B96" w:rsidRDefault="0023228A" w:rsidP="0023228A">
      <w:pPr>
        <w:pStyle w:val="Default"/>
        <w:numPr>
          <w:ilvl w:val="0"/>
          <w:numId w:val="1"/>
        </w:numPr>
        <w:spacing w:after="46"/>
        <w:rPr>
          <w:rFonts w:asciiTheme="minorHAnsi" w:hAnsiTheme="minorHAnsi" w:cstheme="minorHAnsi"/>
          <w:color w:val="auto"/>
          <w:sz w:val="22"/>
          <w:szCs w:val="22"/>
        </w:rPr>
      </w:pPr>
      <w:r w:rsidRPr="00BC0B96">
        <w:rPr>
          <w:rFonts w:asciiTheme="minorHAnsi" w:hAnsiTheme="minorHAnsi" w:cstheme="minorHAnsi"/>
          <w:color w:val="auto"/>
          <w:sz w:val="22"/>
          <w:szCs w:val="22"/>
        </w:rPr>
        <w:t xml:space="preserve">Det skal angis en konkret fremdriftsplan for hele prosjektperioden. </w:t>
      </w:r>
    </w:p>
    <w:p w14:paraId="6B2B3F1E" w14:textId="77777777" w:rsidR="0023228A" w:rsidRPr="00BC0B96" w:rsidRDefault="0023228A" w:rsidP="0023228A">
      <w:pPr>
        <w:pStyle w:val="Default"/>
        <w:numPr>
          <w:ilvl w:val="0"/>
          <w:numId w:val="1"/>
        </w:numPr>
        <w:spacing w:after="46"/>
        <w:rPr>
          <w:rFonts w:asciiTheme="minorHAnsi" w:hAnsiTheme="minorHAnsi" w:cstheme="minorHAnsi"/>
          <w:color w:val="auto"/>
          <w:sz w:val="22"/>
          <w:szCs w:val="22"/>
        </w:rPr>
      </w:pPr>
      <w:r w:rsidRPr="00BC0B96">
        <w:rPr>
          <w:rFonts w:asciiTheme="minorHAnsi" w:hAnsiTheme="minorHAnsi" w:cstheme="minorHAnsi"/>
          <w:color w:val="auto"/>
          <w:sz w:val="22"/>
          <w:szCs w:val="22"/>
        </w:rPr>
        <w:t xml:space="preserve">Eventuelt samarbeid med andre fagmiljøer ved UiT, nasjonalt og/eller internasjonalt skal </w:t>
      </w:r>
      <w:proofErr w:type="gramStart"/>
      <w:r w:rsidRPr="00BC0B96">
        <w:rPr>
          <w:rFonts w:asciiTheme="minorHAnsi" w:hAnsiTheme="minorHAnsi" w:cstheme="minorHAnsi"/>
          <w:color w:val="auto"/>
          <w:sz w:val="22"/>
          <w:szCs w:val="22"/>
        </w:rPr>
        <w:t>fremgå</w:t>
      </w:r>
      <w:proofErr w:type="gramEnd"/>
      <w:r w:rsidRPr="00BC0B96">
        <w:rPr>
          <w:rFonts w:asciiTheme="minorHAnsi" w:hAnsiTheme="minorHAnsi" w:cstheme="minorHAnsi"/>
          <w:color w:val="auto"/>
          <w:sz w:val="22"/>
          <w:szCs w:val="22"/>
        </w:rPr>
        <w:t xml:space="preserve"> av søknaden. </w:t>
      </w:r>
    </w:p>
    <w:p w14:paraId="75215FED" w14:textId="77777777" w:rsidR="0023228A" w:rsidRPr="00BC0B96" w:rsidRDefault="0023228A" w:rsidP="0023228A">
      <w:pPr>
        <w:pStyle w:val="Default"/>
        <w:numPr>
          <w:ilvl w:val="0"/>
          <w:numId w:val="1"/>
        </w:numPr>
        <w:spacing w:after="46"/>
        <w:rPr>
          <w:rFonts w:asciiTheme="minorHAnsi" w:hAnsiTheme="minorHAnsi" w:cstheme="minorHAnsi"/>
          <w:color w:val="auto"/>
          <w:sz w:val="22"/>
          <w:szCs w:val="22"/>
        </w:rPr>
      </w:pPr>
      <w:r w:rsidRPr="00BC0B96">
        <w:rPr>
          <w:rFonts w:asciiTheme="minorHAnsi" w:hAnsiTheme="minorHAnsi" w:cstheme="minorHAnsi"/>
          <w:color w:val="auto"/>
          <w:sz w:val="22"/>
          <w:szCs w:val="22"/>
        </w:rPr>
        <w:t xml:space="preserve">Det skal foreligge en konkret evalueringsplan med klare problemstillinger og mål. </w:t>
      </w:r>
    </w:p>
    <w:p w14:paraId="1C69F505" w14:textId="77777777" w:rsidR="0023228A" w:rsidRPr="00BC0B96" w:rsidRDefault="0023228A" w:rsidP="0023228A">
      <w:pPr>
        <w:pStyle w:val="Default"/>
        <w:numPr>
          <w:ilvl w:val="0"/>
          <w:numId w:val="1"/>
        </w:numPr>
        <w:spacing w:after="46"/>
        <w:rPr>
          <w:rFonts w:asciiTheme="minorHAnsi" w:hAnsiTheme="minorHAnsi" w:cstheme="minorHAnsi"/>
          <w:color w:val="auto"/>
          <w:sz w:val="22"/>
          <w:szCs w:val="22"/>
        </w:rPr>
      </w:pPr>
      <w:r w:rsidRPr="00BC0B96">
        <w:rPr>
          <w:rFonts w:asciiTheme="minorHAnsi" w:hAnsiTheme="minorHAnsi" w:cstheme="minorHAnsi"/>
          <w:color w:val="auto"/>
          <w:sz w:val="22"/>
          <w:szCs w:val="22"/>
        </w:rPr>
        <w:t>Det må framgå hvordan arbeidet/resultatene videreføres etter prosjektperioden.</w:t>
      </w:r>
    </w:p>
    <w:p w14:paraId="27E98647" w14:textId="77777777" w:rsidR="0023228A" w:rsidRPr="00BC0B96" w:rsidRDefault="0023228A" w:rsidP="0023228A">
      <w:pPr>
        <w:pStyle w:val="Default"/>
        <w:numPr>
          <w:ilvl w:val="0"/>
          <w:numId w:val="1"/>
        </w:numPr>
        <w:spacing w:after="46"/>
        <w:rPr>
          <w:rFonts w:asciiTheme="minorHAnsi" w:hAnsiTheme="minorHAnsi" w:cstheme="minorHAnsi"/>
          <w:color w:val="auto"/>
          <w:sz w:val="22"/>
          <w:szCs w:val="22"/>
        </w:rPr>
      </w:pPr>
      <w:r w:rsidRPr="00BC0B96">
        <w:rPr>
          <w:rFonts w:asciiTheme="minorHAnsi" w:hAnsiTheme="minorHAnsi" w:cstheme="minorHAnsi"/>
          <w:color w:val="auto"/>
          <w:sz w:val="22"/>
          <w:szCs w:val="22"/>
        </w:rPr>
        <w:t>Prosjektet må ha elementer som kan la seg overføre til andre fagmiljø ved UiT.</w:t>
      </w:r>
    </w:p>
    <w:p w14:paraId="44D113E1" w14:textId="77777777" w:rsidR="0023228A" w:rsidRPr="00BC0B96" w:rsidRDefault="0023228A" w:rsidP="0023228A">
      <w:pPr>
        <w:pStyle w:val="Default"/>
        <w:numPr>
          <w:ilvl w:val="0"/>
          <w:numId w:val="1"/>
        </w:numPr>
        <w:spacing w:after="46"/>
        <w:rPr>
          <w:rFonts w:asciiTheme="minorHAnsi" w:hAnsiTheme="minorHAnsi" w:cstheme="minorHAnsi"/>
          <w:color w:val="auto"/>
          <w:sz w:val="22"/>
          <w:szCs w:val="22"/>
        </w:rPr>
      </w:pPr>
      <w:r w:rsidRPr="00BC0B96">
        <w:rPr>
          <w:rFonts w:asciiTheme="minorHAnsi" w:hAnsiTheme="minorHAnsi" w:cstheme="minorHAnsi"/>
          <w:color w:val="auto"/>
          <w:sz w:val="22"/>
          <w:szCs w:val="22"/>
        </w:rPr>
        <w:t xml:space="preserve">Det skal foreligge en plan for hvordan prosess og resultat skal gjøres tilgjengelig for UiT sine øvrige ansatte og norsk høyere utdanning </w:t>
      </w:r>
      <w:proofErr w:type="gramStart"/>
      <w:r w:rsidRPr="00BC0B96">
        <w:rPr>
          <w:rFonts w:asciiTheme="minorHAnsi" w:hAnsiTheme="minorHAnsi" w:cstheme="minorHAnsi"/>
          <w:color w:val="auto"/>
          <w:sz w:val="22"/>
          <w:szCs w:val="22"/>
        </w:rPr>
        <w:t>for øvrig</w:t>
      </w:r>
      <w:proofErr w:type="gramEnd"/>
      <w:r w:rsidRPr="00BC0B96">
        <w:rPr>
          <w:rFonts w:asciiTheme="minorHAnsi" w:hAnsiTheme="minorHAnsi" w:cstheme="minorHAnsi"/>
          <w:color w:val="auto"/>
          <w:sz w:val="22"/>
          <w:szCs w:val="22"/>
        </w:rPr>
        <w:t xml:space="preserve">. </w:t>
      </w:r>
    </w:p>
    <w:p w14:paraId="23F48086" w14:textId="77777777" w:rsidR="0023228A" w:rsidRPr="00BC0B96" w:rsidRDefault="0023228A" w:rsidP="0023228A">
      <w:pPr>
        <w:pStyle w:val="Default"/>
        <w:numPr>
          <w:ilvl w:val="0"/>
          <w:numId w:val="1"/>
        </w:numPr>
        <w:spacing w:after="46"/>
        <w:rPr>
          <w:rFonts w:asciiTheme="minorHAnsi" w:hAnsiTheme="minorHAnsi" w:cstheme="minorHAnsi"/>
          <w:color w:val="auto"/>
          <w:sz w:val="22"/>
          <w:szCs w:val="22"/>
        </w:rPr>
      </w:pPr>
      <w:r w:rsidRPr="00BC0B96">
        <w:rPr>
          <w:rFonts w:asciiTheme="minorHAnsi" w:hAnsiTheme="minorHAnsi" w:cstheme="minorHAnsi"/>
          <w:color w:val="auto"/>
          <w:sz w:val="22"/>
          <w:szCs w:val="22"/>
        </w:rPr>
        <w:t xml:space="preserve">Institutt/fakultet må bidra med egenandel i form av personalressurser/arbeidsinnsats og /eller direkte økonomisk støtte. </w:t>
      </w:r>
    </w:p>
    <w:p w14:paraId="75F349BA" w14:textId="77777777" w:rsidR="0023228A" w:rsidRPr="00BC0B96" w:rsidRDefault="0023228A" w:rsidP="0023228A">
      <w:pPr>
        <w:pStyle w:val="Default"/>
        <w:numPr>
          <w:ilvl w:val="0"/>
          <w:numId w:val="1"/>
        </w:numPr>
        <w:spacing w:after="46"/>
        <w:rPr>
          <w:rFonts w:asciiTheme="minorHAnsi" w:hAnsiTheme="minorHAnsi" w:cstheme="minorHAnsi"/>
          <w:color w:val="auto"/>
          <w:sz w:val="22"/>
          <w:szCs w:val="22"/>
        </w:rPr>
      </w:pPr>
      <w:r w:rsidRPr="00BC0B96">
        <w:rPr>
          <w:rFonts w:asciiTheme="minorHAnsi" w:hAnsiTheme="minorHAnsi" w:cstheme="minorHAnsi"/>
          <w:color w:val="auto"/>
          <w:sz w:val="22"/>
          <w:szCs w:val="22"/>
        </w:rPr>
        <w:t xml:space="preserve">Søknaden må inneholde CV (1-4 sider) for prosjektleder/sentrale prosjektdeltakere. </w:t>
      </w:r>
    </w:p>
    <w:p w14:paraId="1160557E" w14:textId="77777777" w:rsidR="0023228A" w:rsidRDefault="0023228A" w:rsidP="0023228A">
      <w:pPr>
        <w:pStyle w:val="Default"/>
        <w:rPr>
          <w:color w:val="auto"/>
          <w:sz w:val="22"/>
          <w:szCs w:val="22"/>
        </w:rPr>
      </w:pPr>
    </w:p>
    <w:p w14:paraId="37BC6C0F" w14:textId="77777777" w:rsidR="0023228A" w:rsidRDefault="0023228A" w:rsidP="0023228A">
      <w:pPr>
        <w:pStyle w:val="Default"/>
        <w:rPr>
          <w:color w:val="auto"/>
          <w:sz w:val="22"/>
          <w:szCs w:val="22"/>
        </w:rPr>
      </w:pPr>
      <w:r>
        <w:rPr>
          <w:b/>
          <w:bCs/>
          <w:color w:val="auto"/>
          <w:sz w:val="22"/>
          <w:szCs w:val="22"/>
        </w:rPr>
        <w:t xml:space="preserve">Krav: </w:t>
      </w:r>
    </w:p>
    <w:p w14:paraId="528A5882" w14:textId="77777777" w:rsidR="0023228A" w:rsidRPr="00AD35AB" w:rsidRDefault="0023228A" w:rsidP="0023228A">
      <w:pPr>
        <w:pStyle w:val="Default"/>
        <w:numPr>
          <w:ilvl w:val="0"/>
          <w:numId w:val="2"/>
        </w:numPr>
        <w:spacing w:after="42"/>
        <w:rPr>
          <w:rFonts w:asciiTheme="minorHAnsi" w:hAnsiTheme="minorHAnsi" w:cstheme="minorHAnsi"/>
          <w:color w:val="auto"/>
          <w:sz w:val="22"/>
          <w:szCs w:val="22"/>
        </w:rPr>
      </w:pPr>
      <w:r w:rsidRPr="00AD35AB">
        <w:rPr>
          <w:rFonts w:asciiTheme="minorHAnsi" w:hAnsiTheme="minorHAnsi" w:cstheme="minorHAnsi"/>
          <w:color w:val="auto"/>
          <w:sz w:val="22"/>
          <w:szCs w:val="22"/>
        </w:rPr>
        <w:t xml:space="preserve">Selve prosjektperioden skal gå over 2 år etter tildelingstidspunkt. </w:t>
      </w:r>
    </w:p>
    <w:p w14:paraId="207263FF" w14:textId="77777777" w:rsidR="0023228A" w:rsidRPr="00AD35AB" w:rsidRDefault="0023228A" w:rsidP="0023228A">
      <w:pPr>
        <w:pStyle w:val="Default"/>
        <w:numPr>
          <w:ilvl w:val="0"/>
          <w:numId w:val="2"/>
        </w:numPr>
        <w:spacing w:after="42"/>
        <w:rPr>
          <w:rFonts w:asciiTheme="minorHAnsi" w:hAnsiTheme="minorHAnsi" w:cstheme="minorHAnsi"/>
          <w:color w:val="auto"/>
          <w:sz w:val="22"/>
          <w:szCs w:val="22"/>
        </w:rPr>
      </w:pPr>
      <w:r w:rsidRPr="00AD35AB">
        <w:rPr>
          <w:rFonts w:asciiTheme="minorHAnsi" w:hAnsiTheme="minorHAnsi" w:cstheme="minorHAnsi"/>
          <w:color w:val="auto"/>
          <w:sz w:val="22"/>
          <w:szCs w:val="22"/>
        </w:rPr>
        <w:lastRenderedPageBreak/>
        <w:t xml:space="preserve">Det skal skrives en evalueringsrapport som skal foreligge seinest ett år etter avsluttet prosjekt der resultatene gjennomgås, analyseres og formidles. Prosjektansvarlige velger selv hvordan dette skal gjøres. </w:t>
      </w:r>
    </w:p>
    <w:p w14:paraId="5F72EF46" w14:textId="77777777" w:rsidR="0023228A" w:rsidRPr="00AD35AB" w:rsidRDefault="0023228A" w:rsidP="0023228A">
      <w:pPr>
        <w:pStyle w:val="Default"/>
        <w:numPr>
          <w:ilvl w:val="0"/>
          <w:numId w:val="2"/>
        </w:numPr>
        <w:spacing w:after="42"/>
        <w:rPr>
          <w:rFonts w:asciiTheme="minorHAnsi" w:hAnsiTheme="minorHAnsi" w:cstheme="minorHAnsi"/>
          <w:color w:val="auto"/>
          <w:sz w:val="22"/>
          <w:szCs w:val="22"/>
        </w:rPr>
      </w:pPr>
      <w:r w:rsidRPr="00AD35AB">
        <w:rPr>
          <w:rFonts w:asciiTheme="minorHAnsi" w:hAnsiTheme="minorHAnsi" w:cstheme="minorHAnsi"/>
          <w:color w:val="auto"/>
          <w:sz w:val="22"/>
          <w:szCs w:val="22"/>
        </w:rPr>
        <w:t>Det skal legges fram erfaringer og resultat på egnende arenaer ved UiT.</w:t>
      </w:r>
    </w:p>
    <w:p w14:paraId="57522EC3" w14:textId="77777777" w:rsidR="0023228A" w:rsidRPr="00AD35AB" w:rsidRDefault="0023228A" w:rsidP="0023228A">
      <w:pPr>
        <w:pStyle w:val="Default"/>
        <w:numPr>
          <w:ilvl w:val="0"/>
          <w:numId w:val="2"/>
        </w:numPr>
        <w:spacing w:after="42"/>
        <w:rPr>
          <w:rFonts w:asciiTheme="minorHAnsi" w:hAnsiTheme="minorHAnsi" w:cstheme="minorHAnsi"/>
          <w:color w:val="auto"/>
          <w:sz w:val="22"/>
          <w:szCs w:val="22"/>
        </w:rPr>
      </w:pPr>
      <w:r w:rsidRPr="00AD35AB">
        <w:rPr>
          <w:rFonts w:asciiTheme="minorHAnsi" w:hAnsiTheme="minorHAnsi" w:cstheme="minorHAnsi"/>
          <w:color w:val="auto"/>
          <w:sz w:val="22"/>
          <w:szCs w:val="22"/>
        </w:rPr>
        <w:t xml:space="preserve">Det skal legges fram prosjektregnskap ved prosjektavslutning. </w:t>
      </w:r>
    </w:p>
    <w:p w14:paraId="06D8E2FC" w14:textId="77777777" w:rsidR="0023228A" w:rsidRPr="00AD35AB" w:rsidRDefault="0023228A" w:rsidP="0023228A">
      <w:pPr>
        <w:pStyle w:val="Default"/>
        <w:numPr>
          <w:ilvl w:val="0"/>
          <w:numId w:val="2"/>
        </w:numPr>
        <w:spacing w:after="42"/>
        <w:rPr>
          <w:rFonts w:asciiTheme="minorHAnsi" w:hAnsiTheme="minorHAnsi" w:cstheme="minorHAnsi"/>
          <w:color w:val="auto"/>
          <w:sz w:val="22"/>
          <w:szCs w:val="22"/>
        </w:rPr>
      </w:pPr>
      <w:r w:rsidRPr="00AD35AB">
        <w:rPr>
          <w:rFonts w:asciiTheme="minorHAnsi" w:hAnsiTheme="minorHAnsi" w:cstheme="minorHAnsi"/>
          <w:color w:val="auto"/>
          <w:sz w:val="22"/>
          <w:szCs w:val="22"/>
        </w:rPr>
        <w:t xml:space="preserve">Søknaden skal være på maksimalt 10 sider (ekskl. vedlegg), og leveres som en selvstendig tekst (ikke eget skjema som skal utfylles). </w:t>
      </w:r>
    </w:p>
    <w:p w14:paraId="49887F7D" w14:textId="77777777" w:rsidR="0023228A" w:rsidRDefault="0023228A" w:rsidP="0023228A">
      <w:pPr>
        <w:pStyle w:val="Default"/>
        <w:rPr>
          <w:color w:val="auto"/>
          <w:sz w:val="22"/>
          <w:szCs w:val="22"/>
        </w:rPr>
      </w:pPr>
    </w:p>
    <w:p w14:paraId="148FC31E" w14:textId="77777777" w:rsidR="0023228A" w:rsidRDefault="0023228A" w:rsidP="0023228A">
      <w:pPr>
        <w:pStyle w:val="Default"/>
        <w:rPr>
          <w:color w:val="auto"/>
          <w:sz w:val="22"/>
          <w:szCs w:val="22"/>
        </w:rPr>
      </w:pPr>
      <w:r>
        <w:rPr>
          <w:color w:val="auto"/>
          <w:sz w:val="22"/>
          <w:szCs w:val="22"/>
        </w:rPr>
        <w:t xml:space="preserve">Fyrtårnmidler tildeles </w:t>
      </w:r>
      <w:r>
        <w:rPr>
          <w:i/>
          <w:iCs/>
          <w:color w:val="auto"/>
          <w:sz w:val="22"/>
          <w:szCs w:val="22"/>
        </w:rPr>
        <w:t xml:space="preserve">ett </w:t>
      </w:r>
      <w:r>
        <w:rPr>
          <w:color w:val="auto"/>
          <w:sz w:val="22"/>
          <w:szCs w:val="22"/>
        </w:rPr>
        <w:t xml:space="preserve">utvalgt prosjekt. Tildelingen er på 2 millioner kroner. </w:t>
      </w:r>
    </w:p>
    <w:p w14:paraId="6A3D0E2B" w14:textId="77777777" w:rsidR="0023228A" w:rsidRDefault="0023228A" w:rsidP="0023228A">
      <w:pPr>
        <w:pStyle w:val="Default"/>
        <w:rPr>
          <w:color w:val="auto"/>
        </w:rPr>
      </w:pPr>
    </w:p>
    <w:p w14:paraId="43557145" w14:textId="77777777" w:rsidR="0023228A" w:rsidRDefault="0023228A" w:rsidP="0023228A">
      <w:pPr>
        <w:pStyle w:val="Default"/>
        <w:rPr>
          <w:color w:val="auto"/>
          <w:sz w:val="22"/>
          <w:szCs w:val="22"/>
        </w:rPr>
      </w:pPr>
      <w:r>
        <w:rPr>
          <w:color w:val="auto"/>
          <w:sz w:val="22"/>
          <w:szCs w:val="22"/>
        </w:rPr>
        <w:t>Søknadene vurderes av en ekstern faglig ekspertkomité bestående av tre personer. Komiteen vurderer kvaliteten på søknaden med vekt på å beskrive eventuelle styrker og svakheter. Ut fra beskrivelsen rangerer komiteen søknadene (om det er flere søknader) med vekt på hvilket prosjekt som kan være best egnet for igangsetting. Endelig beslutning om tildeling av midler og eventuell igangsetting tas av Strategisk utdanningsutvalg (Result saksbehandler komiteens arbeid).</w:t>
      </w:r>
    </w:p>
    <w:p w14:paraId="3FE74240" w14:textId="77777777" w:rsidR="0023228A" w:rsidRDefault="0023228A" w:rsidP="0023228A">
      <w:pPr>
        <w:pStyle w:val="Default"/>
        <w:rPr>
          <w:color w:val="auto"/>
          <w:sz w:val="22"/>
          <w:szCs w:val="22"/>
        </w:rPr>
      </w:pPr>
    </w:p>
    <w:p w14:paraId="4A4D4705" w14:textId="64D67287" w:rsidR="00D11D97" w:rsidRDefault="00D11D97" w:rsidP="0023228A">
      <w:pPr>
        <w:spacing w:after="160"/>
      </w:pPr>
    </w:p>
    <w:sectPr w:rsidR="00D11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B86"/>
    <w:multiLevelType w:val="hybridMultilevel"/>
    <w:tmpl w:val="B5AE5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B63318"/>
    <w:multiLevelType w:val="hybridMultilevel"/>
    <w:tmpl w:val="AAE22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8A"/>
    <w:rsid w:val="0023228A"/>
    <w:rsid w:val="00D11D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D338"/>
  <w15:chartTrackingRefBased/>
  <w15:docId w15:val="{83F132DA-B2D6-4B05-A459-A1B2E949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28A"/>
    <w:pPr>
      <w:spacing w:after="22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322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3696</Characters>
  <Application>Microsoft Office Word</Application>
  <DocSecurity>0</DocSecurity>
  <Lines>30</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Riddervold</dc:creator>
  <cp:keywords/>
  <dc:description/>
  <cp:lastModifiedBy>Kari Riddervold</cp:lastModifiedBy>
  <cp:revision>1</cp:revision>
  <dcterms:created xsi:type="dcterms:W3CDTF">2021-02-11T07:31:00Z</dcterms:created>
  <dcterms:modified xsi:type="dcterms:W3CDTF">2021-02-11T07:32:00Z</dcterms:modified>
</cp:coreProperties>
</file>